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D70A2" w:rsidRDefault="001D70A2" w14:paraId="6B7E52D3" w14:textId="0EF1AF82">
      <w:r>
        <w:rPr>
          <w:noProof/>
        </w:rPr>
        <w:drawing>
          <wp:inline distT="0" distB="0" distL="0" distR="0" wp14:anchorId="68E6B4D0" wp14:editId="75B37E4E">
            <wp:extent cx="1939892" cy="647700"/>
            <wp:effectExtent l="0" t="0" r="3810" b="0"/>
            <wp:docPr id="1986978189" name="Image 4" descr="Accueil -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ueil - P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10" cy="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D70A2" w:rsidR="001D70A2" w:rsidP="001D70A2" w:rsidRDefault="001D70A2" w14:paraId="172705A0" w14:textId="77777777">
      <w:pPr>
        <w:spacing w:before="80" w:after="0" w:line="240" w:lineRule="auto"/>
        <w:jc w:val="center"/>
        <w:rPr>
          <w:rFonts w:ascii="Avenir Next LT Pro" w:hAnsi="Avenir Next LT Pro"/>
        </w:rPr>
      </w:pPr>
    </w:p>
    <w:p w:rsidRPr="001D70A2" w:rsidR="001D70A2" w:rsidP="001D70A2" w:rsidRDefault="001D70A2" w14:paraId="2165D0F3" w14:textId="7211CE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80" w:after="0" w:line="240" w:lineRule="auto"/>
        <w:jc w:val="center"/>
        <w:rPr>
          <w:rFonts w:ascii="Avenir Next LT Pro" w:hAnsi="Avenir Next LT Pro" w:cs="Tahoma"/>
          <w:b/>
          <w:bCs/>
          <w:sz w:val="28"/>
          <w:szCs w:val="28"/>
        </w:rPr>
      </w:pPr>
      <w:r w:rsidRPr="001D70A2">
        <w:rPr>
          <w:rFonts w:ascii="Avenir Next LT Pro" w:hAnsi="Avenir Next LT Pro" w:cs="Tahoma"/>
          <w:b/>
          <w:bCs/>
          <w:sz w:val="28"/>
          <w:szCs w:val="28"/>
        </w:rPr>
        <w:t>Appel à candidatures</w:t>
      </w:r>
    </w:p>
    <w:p w:rsidRPr="001D70A2" w:rsidR="001D70A2" w:rsidP="001D70A2" w:rsidRDefault="001D70A2" w14:paraId="2166910A" w14:textId="3F5558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80" w:after="0" w:line="240" w:lineRule="auto"/>
        <w:jc w:val="center"/>
        <w:rPr>
          <w:rFonts w:ascii="Avenir Next LT Pro" w:hAnsi="Avenir Next LT Pro" w:cs="Tahoma"/>
          <w:b/>
          <w:bCs/>
          <w:sz w:val="28"/>
          <w:szCs w:val="28"/>
        </w:rPr>
      </w:pPr>
      <w:r w:rsidRPr="001D70A2">
        <w:rPr>
          <w:rFonts w:ascii="Avenir Next LT Pro" w:hAnsi="Avenir Next LT Pro" w:cs="Tahoma"/>
          <w:b/>
          <w:bCs/>
          <w:sz w:val="28"/>
          <w:szCs w:val="28"/>
        </w:rPr>
        <w:t>Recrutement d’un·e stagiaire en « Communication</w:t>
      </w:r>
      <w:r w:rsidR="001B0811">
        <w:rPr>
          <w:rFonts w:ascii="Avenir Next LT Pro" w:hAnsi="Avenir Next LT Pro" w:cs="Tahoma"/>
          <w:b/>
          <w:bCs/>
          <w:sz w:val="28"/>
          <w:szCs w:val="28"/>
        </w:rPr>
        <w:t xml:space="preserve"> / Marketing </w:t>
      </w:r>
      <w:r w:rsidRPr="001D70A2">
        <w:rPr>
          <w:rFonts w:ascii="Avenir Next LT Pro" w:hAnsi="Avenir Next LT Pro" w:cs="Tahoma"/>
          <w:b/>
          <w:bCs/>
          <w:sz w:val="28"/>
          <w:szCs w:val="28"/>
        </w:rPr>
        <w:t>»</w:t>
      </w:r>
    </w:p>
    <w:p w:rsidRPr="001D70A2" w:rsidR="001D70A2" w:rsidP="001D70A2" w:rsidRDefault="001D70A2" w14:paraId="110D8048" w14:textId="258BBE2E">
      <w:pPr>
        <w:spacing w:before="80" w:after="0" w:line="240" w:lineRule="auto"/>
        <w:rPr>
          <w:rFonts w:ascii="Avenir Next LT Pro" w:hAnsi="Avenir Next LT Pro" w:cs="Tahoma"/>
        </w:rPr>
      </w:pPr>
    </w:p>
    <w:p w:rsidRPr="00307790" w:rsidR="00307790" w:rsidP="00307790" w:rsidRDefault="00307790" w14:paraId="110DEC86" w14:textId="2545E283">
      <w:pPr>
        <w:spacing w:before="80" w:after="0" w:line="240" w:lineRule="auto"/>
        <w:rPr>
          <w:rFonts w:ascii="Avenir Next LT Pro" w:hAnsi="Avenir Next LT Pro" w:cs="Tahoma"/>
          <w:sz w:val="22"/>
          <w:szCs w:val="22"/>
        </w:rPr>
      </w:pPr>
      <w:r w:rsidRPr="00307790">
        <w:rPr>
          <w:rFonts w:ascii="Avenir Next LT Pro" w:hAnsi="Avenir Next LT Pro" w:cs="Tahoma"/>
          <w:sz w:val="22"/>
          <w:szCs w:val="22"/>
        </w:rPr>
        <w:t>Tu souhaites mettre ta créativité au service d’un projet concret et avoir un réel impact ? Rejoins le Pôle académique de Namur (PAN) !</w:t>
      </w:r>
      <w:r>
        <w:rPr>
          <w:rFonts w:ascii="Avenir Next LT Pro" w:hAnsi="Avenir Next LT Pro" w:cs="Tahoma"/>
          <w:sz w:val="22"/>
          <w:szCs w:val="22"/>
        </w:rPr>
        <w:t xml:space="preserve"> </w:t>
      </w:r>
      <w:r w:rsidRPr="00307790">
        <w:rPr>
          <w:rFonts w:ascii="Avenir Next LT Pro" w:hAnsi="Avenir Next LT Pro" w:cs="Tahoma"/>
          <w:sz w:val="22"/>
          <w:szCs w:val="22"/>
        </w:rPr>
        <w:t>Le PAN regroupe 14 établissements d’enseignement supérieur situés en province de Namur : deux universités, quatre hautes écoles, une école supérieure des arts et sept institutions d’enseignement pour adultes.</w:t>
      </w:r>
      <w:r>
        <w:rPr>
          <w:rFonts w:ascii="Avenir Next LT Pro" w:hAnsi="Avenir Next LT Pro" w:cs="Tahoma"/>
          <w:sz w:val="22"/>
          <w:szCs w:val="22"/>
        </w:rPr>
        <w:t xml:space="preserve"> </w:t>
      </w:r>
      <w:r w:rsidRPr="00307790">
        <w:rPr>
          <w:rFonts w:ascii="Avenir Next LT Pro" w:hAnsi="Avenir Next LT Pro" w:cs="Tahoma"/>
          <w:sz w:val="22"/>
          <w:szCs w:val="22"/>
        </w:rPr>
        <w:t>Au cœur d’un réseau dynamique, le Pôle coordonne 8 commissions thématiques réunissant des experts issus de ces établissements, dans une logique de collaboration et d’amélioration continue au service des étudiant·e·s.</w:t>
      </w:r>
    </w:p>
    <w:p w:rsidRPr="001D70A2" w:rsidR="001D70A2" w:rsidP="001D70A2" w:rsidRDefault="001D70A2" w14:paraId="4C042E20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1D70A2" w:rsidR="00885459" w:rsidP="001D70A2" w:rsidRDefault="001D70A2" w14:paraId="3E0482AF" w14:textId="5745ED2F">
      <w:pPr>
        <w:spacing w:before="80"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1D70A2">
        <w:rPr>
          <w:rFonts w:ascii="Avenir Next LT Pro" w:hAnsi="Avenir Next LT Pro"/>
          <w:b/>
          <w:bCs/>
          <w:sz w:val="22"/>
          <w:szCs w:val="22"/>
        </w:rPr>
        <w:t>Descriptif de l’opportunité</w:t>
      </w:r>
    </w:p>
    <w:p w:rsidRPr="00284DAB" w:rsidR="00284DAB" w:rsidP="00284DAB" w:rsidRDefault="00284DAB" w14:paraId="1A06EC35" w14:textId="549E437A">
      <w:pPr>
        <w:spacing w:before="80" w:after="0" w:line="240" w:lineRule="auto"/>
        <w:rPr>
          <w:rFonts w:ascii="Avenir Next LT Pro" w:hAnsi="Avenir Next LT Pro" w:cs="Tahoma"/>
          <w:sz w:val="22"/>
          <w:szCs w:val="22"/>
        </w:rPr>
      </w:pPr>
      <w:r w:rsidRPr="00284DAB">
        <w:rPr>
          <w:rFonts w:ascii="Avenir Next LT Pro" w:hAnsi="Avenir Next LT Pro" w:cs="Tahoma"/>
          <w:sz w:val="22"/>
          <w:szCs w:val="22"/>
        </w:rPr>
        <w:t>Dans un contexte où la communication joue un rôle clé, le PAN souhaite renforcer la cohérence, la visibilité et l’impact de ses actions.</w:t>
      </w:r>
      <w:r>
        <w:rPr>
          <w:rFonts w:ascii="Avenir Next LT Pro" w:hAnsi="Avenir Next LT Pro" w:cs="Tahoma"/>
          <w:sz w:val="22"/>
          <w:szCs w:val="22"/>
        </w:rPr>
        <w:t xml:space="preserve"> </w:t>
      </w:r>
      <w:r w:rsidRPr="00284DAB">
        <w:rPr>
          <w:rFonts w:ascii="Avenir Next LT Pro" w:hAnsi="Avenir Next LT Pro" w:cs="Tahoma"/>
          <w:sz w:val="22"/>
          <w:szCs w:val="22"/>
        </w:rPr>
        <w:t>Ce stage te permettra de t’impliquer concrètement dans des projets de communication, de la réflexion stratégique à la mise en œuvre.</w:t>
      </w:r>
    </w:p>
    <w:p w:rsidRPr="001D70A2" w:rsidR="00885459" w:rsidP="001D70A2" w:rsidRDefault="00885459" w14:paraId="61FBEA8B" w14:textId="77777777">
      <w:pPr>
        <w:spacing w:before="80" w:after="0" w:line="240" w:lineRule="auto"/>
        <w:rPr>
          <w:rFonts w:ascii="Avenir Next LT Pro" w:hAnsi="Avenir Next LT Pro"/>
          <w:b/>
          <w:bCs/>
          <w:sz w:val="22"/>
          <w:szCs w:val="22"/>
        </w:rPr>
      </w:pPr>
    </w:p>
    <w:p w:rsidRPr="001D70A2" w:rsidR="001D70A2" w:rsidP="001D70A2" w:rsidRDefault="001D70A2" w14:paraId="34D29F9C" w14:textId="78350E69">
      <w:pPr>
        <w:spacing w:before="80"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1D70A2">
        <w:rPr>
          <w:rFonts w:ascii="Avenir Next LT Pro" w:hAnsi="Avenir Next LT Pro"/>
          <w:b/>
          <w:bCs/>
          <w:sz w:val="22"/>
          <w:szCs w:val="22"/>
        </w:rPr>
        <w:t>Missions principales</w:t>
      </w:r>
    </w:p>
    <w:p w:rsidRPr="001D70A2" w:rsidR="001D70A2" w:rsidP="001D70A2" w:rsidRDefault="001D70A2" w14:paraId="4DA0306E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1. Contribution à la stratégie de communication de l’organisation </w:t>
      </w:r>
    </w:p>
    <w:p w:rsidRPr="001D70A2" w:rsidR="001D70A2" w:rsidP="001D70A2" w:rsidRDefault="001D70A2" w14:paraId="2796E027" w14:textId="77777777">
      <w:pPr>
        <w:pStyle w:val="Paragraphedeliste"/>
        <w:numPr>
          <w:ilvl w:val="0"/>
          <w:numId w:val="1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Participation à la réflexion stratégique autour des actions de communication du Pôle académique de Namur ; </w:t>
      </w:r>
    </w:p>
    <w:p w:rsidRPr="001D70A2" w:rsidR="001D70A2" w:rsidP="001D70A2" w:rsidRDefault="001D70A2" w14:paraId="4B6E0E19" w14:textId="77777777">
      <w:pPr>
        <w:pStyle w:val="Paragraphedeliste"/>
        <w:numPr>
          <w:ilvl w:val="0"/>
          <w:numId w:val="1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Analyse de la cohérence des messages diffusés avec l’identité et les valeurs de l’ASBL ; </w:t>
      </w:r>
    </w:p>
    <w:p w:rsidRPr="001D70A2" w:rsidR="001D70A2" w:rsidP="001D70A2" w:rsidRDefault="001D70A2" w14:paraId="6E54828A" w14:textId="03BB81C5">
      <w:pPr>
        <w:pStyle w:val="Paragraphedeliste"/>
        <w:numPr>
          <w:ilvl w:val="0"/>
          <w:numId w:val="1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Proposition d’améliorations visant à renforcer la visibilité et la lisibilité des actions menées.</w:t>
      </w:r>
    </w:p>
    <w:p w:rsidRPr="001D70A2" w:rsidR="001D70A2" w:rsidP="001D70A2" w:rsidRDefault="001D70A2" w14:paraId="55972219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1D70A2" w:rsidR="001D70A2" w:rsidP="001D70A2" w:rsidRDefault="001D70A2" w14:paraId="2566FC7A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2. Création de contenus pour les réseaux sociaux</w:t>
      </w:r>
    </w:p>
    <w:p w:rsidRPr="001D70A2" w:rsidR="001D70A2" w:rsidP="001D70A2" w:rsidRDefault="001D70A2" w14:paraId="1925E405" w14:textId="77777777">
      <w:pPr>
        <w:pStyle w:val="Paragraphedeliste"/>
        <w:numPr>
          <w:ilvl w:val="0"/>
          <w:numId w:val="1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Rédaction de publications pour Facebook, Instagram ou LinkedIn </w:t>
      </w:r>
    </w:p>
    <w:p w:rsidRPr="001D70A2" w:rsidR="001D70A2" w:rsidP="001D70A2" w:rsidRDefault="001D70A2" w14:paraId="1C951EF1" w14:textId="77777777">
      <w:pPr>
        <w:pStyle w:val="Paragraphedeliste"/>
        <w:numPr>
          <w:ilvl w:val="0"/>
          <w:numId w:val="1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Création de visuels via Canva ou autre (affiches, stories, posts) </w:t>
      </w:r>
    </w:p>
    <w:p w:rsidRPr="001D70A2" w:rsidR="001D70A2" w:rsidP="001D70A2" w:rsidRDefault="001D70A2" w14:paraId="4A12297A" w14:textId="1EF448AF">
      <w:pPr>
        <w:pStyle w:val="Paragraphedeliste"/>
        <w:numPr>
          <w:ilvl w:val="0"/>
          <w:numId w:val="1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Adaptation des messages selon la plateforme et le public cible</w:t>
      </w:r>
    </w:p>
    <w:p w:rsidRPr="001D70A2" w:rsidR="001D70A2" w:rsidP="001D70A2" w:rsidRDefault="001D70A2" w14:paraId="3E70C4FC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1D70A2" w:rsidR="001D70A2" w:rsidP="001D70A2" w:rsidRDefault="001D70A2" w14:paraId="6811BF45" w14:textId="602315EA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3. Analyse des publics et des canaux de communication </w:t>
      </w:r>
    </w:p>
    <w:p w:rsidRPr="001D70A2" w:rsidR="001D70A2" w:rsidP="001D70A2" w:rsidRDefault="001D70A2" w14:paraId="5F565A4D" w14:textId="77777777">
      <w:pPr>
        <w:pStyle w:val="Paragraphedeliste"/>
        <w:numPr>
          <w:ilvl w:val="0"/>
          <w:numId w:val="2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Identification et segmentation des publics cibles (étudiant·e·s, partenaires, institutions) ; </w:t>
      </w:r>
    </w:p>
    <w:p w:rsidRPr="001D70A2" w:rsidR="001D70A2" w:rsidP="001D70A2" w:rsidRDefault="001D70A2" w14:paraId="74746B21" w14:textId="77777777">
      <w:pPr>
        <w:pStyle w:val="Paragraphedeliste"/>
        <w:numPr>
          <w:ilvl w:val="0"/>
          <w:numId w:val="2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Analyse de la pertinence des canaux de communication utilisés ; </w:t>
      </w:r>
    </w:p>
    <w:p w:rsidR="001D70A2" w:rsidP="001D70A2" w:rsidRDefault="001D70A2" w14:paraId="5C489C82" w14:textId="0EAB37D5">
      <w:pPr>
        <w:pStyle w:val="Paragraphedeliste"/>
        <w:numPr>
          <w:ilvl w:val="0"/>
          <w:numId w:val="2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Adaptation des contenus et des formats en fonction des objectifs et des publics visés.</w:t>
      </w:r>
    </w:p>
    <w:p w:rsidR="00FE34DD" w:rsidP="00FE34DD" w:rsidRDefault="00FE34DD" w14:paraId="34E10F91" w14:textId="77777777">
      <w:pPr>
        <w:pStyle w:val="Paragraphedeliste"/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</w:p>
    <w:p w:rsidRPr="001D70A2" w:rsidR="001D70A2" w:rsidP="001D70A2" w:rsidRDefault="001D70A2" w14:paraId="304DE547" w14:textId="29ECF801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lastRenderedPageBreak/>
        <w:t xml:space="preserve">4. Évaluation et suivi des actions de communication </w:t>
      </w:r>
    </w:p>
    <w:p w:rsidRPr="001D70A2" w:rsidR="001D70A2" w:rsidP="001D70A2" w:rsidRDefault="001D70A2" w14:paraId="5091E6E7" w14:textId="77777777">
      <w:pPr>
        <w:pStyle w:val="Paragraphedeliste"/>
        <w:numPr>
          <w:ilvl w:val="0"/>
          <w:numId w:val="3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Suivi des performances des actions de communication (taux d’engagement, retours, visibilité) ; </w:t>
      </w:r>
    </w:p>
    <w:p w:rsidRPr="001D70A2" w:rsidR="001D70A2" w:rsidP="001D70A2" w:rsidRDefault="001D70A2" w14:paraId="35541C39" w14:textId="77777777">
      <w:pPr>
        <w:pStyle w:val="Paragraphedeliste"/>
        <w:numPr>
          <w:ilvl w:val="0"/>
          <w:numId w:val="3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Participation à l’élaboration d’indicateurs d’évaluation ; </w:t>
      </w:r>
    </w:p>
    <w:p w:rsidRPr="001D70A2" w:rsidR="001D70A2" w:rsidP="001D70A2" w:rsidRDefault="001D70A2" w14:paraId="4517BE55" w14:textId="254A7AC2">
      <w:pPr>
        <w:pStyle w:val="Paragraphedeliste"/>
        <w:numPr>
          <w:ilvl w:val="0"/>
          <w:numId w:val="3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Analyse des résultats et formulation de recommandations.</w:t>
      </w:r>
    </w:p>
    <w:p w:rsidRPr="001D70A2" w:rsidR="001D70A2" w:rsidP="001D70A2" w:rsidRDefault="001D70A2" w14:paraId="40DB2014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1D70A2" w:rsidR="001D70A2" w:rsidP="001D70A2" w:rsidRDefault="001D70A2" w14:paraId="56DFA740" w14:textId="316A651A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5. Communication institutionnelle et organisationnelle </w:t>
      </w:r>
    </w:p>
    <w:p w:rsidRPr="001D70A2" w:rsidR="001D70A2" w:rsidP="001D70A2" w:rsidRDefault="001D70A2" w14:paraId="68AC2E47" w14:textId="77777777">
      <w:pPr>
        <w:pStyle w:val="Paragraphedeliste"/>
        <w:numPr>
          <w:ilvl w:val="0"/>
          <w:numId w:val="4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Contribution à la communication institutionnelle du Pôle académique de Namur ;</w:t>
      </w:r>
    </w:p>
    <w:p w:rsidRPr="001D70A2" w:rsidR="001D70A2" w:rsidP="001D70A2" w:rsidRDefault="001D70A2" w14:paraId="56AB80CB" w14:textId="77777777">
      <w:pPr>
        <w:pStyle w:val="Paragraphedeliste"/>
        <w:numPr>
          <w:ilvl w:val="0"/>
          <w:numId w:val="4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Participation à la valorisation des projets transversaux et interinstitutionnels ;</w:t>
      </w:r>
    </w:p>
    <w:p w:rsidRPr="001D70A2" w:rsidR="001D70A2" w:rsidP="001D70A2" w:rsidRDefault="001D70A2" w14:paraId="4638461C" w14:textId="0C78D061">
      <w:pPr>
        <w:pStyle w:val="Paragraphedeliste"/>
        <w:numPr>
          <w:ilvl w:val="0"/>
          <w:numId w:val="4"/>
        </w:numPr>
        <w:spacing w:before="80" w:after="0" w:line="240" w:lineRule="auto"/>
        <w:contextualSpacing w:val="0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Appui à la communication interne entre les différentes parties prenantes.</w:t>
      </w:r>
    </w:p>
    <w:p w:rsidRPr="001D70A2" w:rsidR="001D70A2" w:rsidP="001D70A2" w:rsidRDefault="001D70A2" w14:paraId="58514F5E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1D70A2" w:rsidR="001D70A2" w:rsidP="001D70A2" w:rsidRDefault="001D70A2" w14:paraId="30C22548" w14:textId="4A5B17F6">
      <w:pPr>
        <w:spacing w:before="80"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1D70A2">
        <w:rPr>
          <w:rFonts w:ascii="Avenir Next LT Pro" w:hAnsi="Avenir Next LT Pro"/>
          <w:b/>
          <w:bCs/>
          <w:sz w:val="22"/>
          <w:szCs w:val="22"/>
        </w:rPr>
        <w:t>Profil recherché</w:t>
      </w:r>
    </w:p>
    <w:p w:rsidRPr="00720AE9" w:rsidR="00720AE9" w:rsidP="00720AE9" w:rsidRDefault="00720AE9" w14:paraId="42387E06" w14:textId="77777777">
      <w:pPr>
        <w:numPr>
          <w:ilvl w:val="0"/>
          <w:numId w:val="6"/>
        </w:num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720AE9">
        <w:rPr>
          <w:rFonts w:ascii="Avenir Next LT Pro" w:hAnsi="Avenir Next LT Pro"/>
          <w:sz w:val="22"/>
          <w:szCs w:val="22"/>
        </w:rPr>
        <w:t>Étudiant·e (minimum en 3e année de bachelier) en communication, marketing ou relations publiques ;</w:t>
      </w:r>
    </w:p>
    <w:p w:rsidRPr="00720AE9" w:rsidR="00720AE9" w:rsidP="00720AE9" w:rsidRDefault="00720AE9" w14:paraId="0C478C3E" w14:textId="77777777">
      <w:pPr>
        <w:numPr>
          <w:ilvl w:val="0"/>
          <w:numId w:val="6"/>
        </w:num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B</w:t>
      </w:r>
      <w:r w:rsidRPr="00720AE9">
        <w:rPr>
          <w:rFonts w:ascii="Avenir Next LT Pro" w:hAnsi="Avenir Next LT Pro"/>
          <w:sz w:val="22"/>
          <w:szCs w:val="22"/>
        </w:rPr>
        <w:t>onnes capacités rédactionnelles ;</w:t>
      </w:r>
    </w:p>
    <w:p w:rsidR="00720AE9" w:rsidP="00720AE9" w:rsidRDefault="00720AE9" w14:paraId="2FDBD4C1" w14:textId="77777777">
      <w:pPr>
        <w:numPr>
          <w:ilvl w:val="0"/>
          <w:numId w:val="6"/>
        </w:num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720AE9">
        <w:rPr>
          <w:rFonts w:ascii="Avenir Next LT Pro" w:hAnsi="Avenir Next LT Pro"/>
          <w:sz w:val="22"/>
          <w:szCs w:val="22"/>
        </w:rPr>
        <w:t>Intérêt pour la communication et/ou le marketing ;</w:t>
      </w:r>
    </w:p>
    <w:p w:rsidRPr="00720AE9" w:rsidR="00720AE9" w:rsidP="00720AE9" w:rsidRDefault="00720AE9" w14:paraId="7D3C33C3" w14:textId="104DF9E8">
      <w:pPr>
        <w:numPr>
          <w:ilvl w:val="0"/>
          <w:numId w:val="6"/>
        </w:num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720AE9">
        <w:rPr>
          <w:rFonts w:ascii="Avenir Next LT Pro" w:hAnsi="Avenir Next LT Pro"/>
          <w:sz w:val="22"/>
          <w:szCs w:val="22"/>
        </w:rPr>
        <w:t>Ponctualité</w:t>
      </w:r>
      <w:r>
        <w:rPr>
          <w:rFonts w:ascii="Avenir Next LT Pro" w:hAnsi="Avenir Next LT Pro"/>
          <w:sz w:val="22"/>
          <w:szCs w:val="22"/>
        </w:rPr>
        <w:t> ;</w:t>
      </w:r>
    </w:p>
    <w:p w:rsidRPr="00720AE9" w:rsidR="00720AE9" w:rsidP="00720AE9" w:rsidRDefault="00720AE9" w14:paraId="1F7DCCBA" w14:textId="77777777">
      <w:pPr>
        <w:numPr>
          <w:ilvl w:val="0"/>
          <w:numId w:val="6"/>
        </w:num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720AE9">
        <w:rPr>
          <w:rFonts w:ascii="Avenir Next LT Pro" w:hAnsi="Avenir Next LT Pro"/>
          <w:sz w:val="22"/>
          <w:szCs w:val="22"/>
        </w:rPr>
        <w:t>Créativité, polyvalence et sens de l’initiative ;</w:t>
      </w:r>
    </w:p>
    <w:p w:rsidRPr="00720AE9" w:rsidR="00720AE9" w:rsidP="00720AE9" w:rsidRDefault="00720AE9" w14:paraId="3823C287" w14:textId="77777777">
      <w:pPr>
        <w:numPr>
          <w:ilvl w:val="0"/>
          <w:numId w:val="6"/>
        </w:num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720AE9">
        <w:rPr>
          <w:rFonts w:ascii="Avenir Next LT Pro" w:hAnsi="Avenir Next LT Pro"/>
          <w:sz w:val="22"/>
          <w:szCs w:val="22"/>
        </w:rPr>
        <w:t>Rigueur, organisation et autonomie ;</w:t>
      </w:r>
    </w:p>
    <w:p w:rsidRPr="00720AE9" w:rsidR="00720AE9" w:rsidP="00720AE9" w:rsidRDefault="00720AE9" w14:paraId="4EEA8F68" w14:textId="67D3A8F4">
      <w:pPr>
        <w:numPr>
          <w:ilvl w:val="0"/>
          <w:numId w:val="6"/>
        </w:num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720AE9">
        <w:rPr>
          <w:rFonts w:ascii="Avenir Next LT Pro" w:hAnsi="Avenir Next LT Pro"/>
          <w:sz w:val="22"/>
          <w:szCs w:val="22"/>
        </w:rPr>
        <w:t>Capacité d’écoute et d’apprentissage</w:t>
      </w:r>
      <w:r>
        <w:rPr>
          <w:rFonts w:ascii="Avenir Next LT Pro" w:hAnsi="Avenir Next LT Pro"/>
          <w:sz w:val="22"/>
          <w:szCs w:val="22"/>
        </w:rPr>
        <w:t xml:space="preserve">. </w:t>
      </w:r>
    </w:p>
    <w:p w:rsidRPr="001D70A2" w:rsidR="001D70A2" w:rsidP="001D70A2" w:rsidRDefault="001D70A2" w14:paraId="1C8B2145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1D70A2" w:rsidR="001D70A2" w:rsidP="001D70A2" w:rsidRDefault="001D70A2" w14:paraId="2C82D271" w14:textId="304DF00F">
      <w:pPr>
        <w:spacing w:before="80"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1D70A2">
        <w:rPr>
          <w:rFonts w:ascii="Avenir Next LT Pro" w:hAnsi="Avenir Next LT Pro"/>
          <w:b/>
          <w:bCs/>
          <w:sz w:val="22"/>
          <w:szCs w:val="22"/>
        </w:rPr>
        <w:t>Durée du stage</w:t>
      </w:r>
    </w:p>
    <w:p w:rsidRPr="001D70A2" w:rsidR="001D70A2" w:rsidP="001D70A2" w:rsidRDefault="001D70A2" w14:paraId="046963E9" w14:textId="5BD2B8DF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 xml:space="preserve">De février 2027 à mai 2027 (durée précise et calendrier à définir) </w:t>
      </w:r>
    </w:p>
    <w:p w:rsidRPr="001D70A2" w:rsidR="001D70A2" w:rsidP="001D70A2" w:rsidRDefault="001D70A2" w14:paraId="7F572347" w14:textId="4750DE35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Lieu : PAN, rue Godefroid, 5/7 Namur. Possibilité de télétravail un jour/semaine</w:t>
      </w:r>
    </w:p>
    <w:p w:rsidRPr="001D70A2" w:rsidR="001D70A2" w:rsidP="001D70A2" w:rsidRDefault="001D70A2" w14:paraId="75B0447D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1D70A2" w:rsidR="001D70A2" w:rsidP="001D70A2" w:rsidRDefault="001D70A2" w14:paraId="32C931D2" w14:textId="1B048AB4">
      <w:pPr>
        <w:spacing w:before="80"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1D70A2">
        <w:rPr>
          <w:rFonts w:ascii="Avenir Next LT Pro" w:hAnsi="Avenir Next LT Pro"/>
          <w:b/>
          <w:bCs/>
          <w:sz w:val="22"/>
          <w:szCs w:val="22"/>
        </w:rPr>
        <w:t>Procédure pour poser sa candidature</w:t>
      </w:r>
    </w:p>
    <w:p w:rsidRPr="00084ED2" w:rsidR="001D70A2" w:rsidP="001D70A2" w:rsidRDefault="001D70A2" w14:paraId="2D15BD22" w14:textId="09217F94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5FBA1A71" w:rsidR="031BB053">
        <w:rPr>
          <w:rFonts w:ascii="Avenir Next LT Pro" w:hAnsi="Avenir Next LT Pro"/>
          <w:sz w:val="22"/>
          <w:szCs w:val="22"/>
        </w:rPr>
        <w:t xml:space="preserve">Les candidatures (CV et lettre de motivation) doivent être transmises au plus tard pour le </w:t>
      </w:r>
      <w:r w:rsidRPr="5FBA1A71" w:rsidR="31B11BE8">
        <w:rPr>
          <w:rFonts w:ascii="Avenir Next LT Pro" w:hAnsi="Avenir Next LT Pro" w:eastAsia="Avenir Next LT Pro" w:cs="Avenir Next LT Pro"/>
          <w:noProof w:val="0"/>
          <w:sz w:val="22"/>
          <w:szCs w:val="22"/>
          <w:lang w:val="fr-BE"/>
        </w:rPr>
        <w:t>15 septembre 2026</w:t>
      </w:r>
      <w:r w:rsidRPr="5FBA1A71" w:rsidR="031BB053">
        <w:rPr>
          <w:rFonts w:ascii="Avenir Next LT Pro" w:hAnsi="Avenir Next LT Pro"/>
          <w:sz w:val="22"/>
          <w:szCs w:val="22"/>
        </w:rPr>
        <w:t xml:space="preserve"> uniquement par mail à l’adresse </w:t>
      </w:r>
      <w:hyperlink r:id="R4d25b7a3d33c49c2">
        <w:r w:rsidRPr="5FBA1A71" w:rsidR="031BB053">
          <w:rPr>
            <w:rStyle w:val="Lienhypertexte"/>
            <w:rFonts w:ascii="Avenir Next LT Pro" w:hAnsi="Avenir Next LT Pro"/>
            <w:sz w:val="22"/>
            <w:szCs w:val="22"/>
          </w:rPr>
          <w:t>anne-catherine.vieujean@poledenamur.be</w:t>
        </w:r>
      </w:hyperlink>
      <w:r w:rsidRPr="5FBA1A71" w:rsidR="77338501">
        <w:rPr>
          <w:rFonts w:ascii="Avenir Next LT Pro" w:hAnsi="Avenir Next LT Pro"/>
          <w:sz w:val="22"/>
          <w:szCs w:val="22"/>
        </w:rPr>
        <w:t xml:space="preserve">, avec comme objet de mail « PAN – Stage </w:t>
      </w:r>
      <w:r w:rsidRPr="5FBA1A71" w:rsidR="0769B028">
        <w:rPr>
          <w:rFonts w:ascii="Avenir Next LT Pro" w:hAnsi="Avenir Next LT Pro"/>
          <w:sz w:val="22"/>
          <w:szCs w:val="22"/>
        </w:rPr>
        <w:t xml:space="preserve">communication </w:t>
      </w:r>
      <w:r w:rsidRPr="5FBA1A71" w:rsidR="77338501">
        <w:rPr>
          <w:rFonts w:ascii="Avenir Next LT Pro" w:hAnsi="Avenir Next LT Pro"/>
          <w:sz w:val="22"/>
          <w:szCs w:val="22"/>
        </w:rPr>
        <w:t>».</w:t>
      </w:r>
    </w:p>
    <w:p w:rsidRPr="001D70A2" w:rsidR="001D70A2" w:rsidP="001D70A2" w:rsidRDefault="001D70A2" w14:paraId="0E760B9E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Pr="00885459" w:rsidR="00885459" w:rsidP="001D70A2" w:rsidRDefault="001D70A2" w14:paraId="657220D5" w14:textId="77777777">
      <w:pPr>
        <w:spacing w:before="80" w:after="0" w:line="240" w:lineRule="auto"/>
        <w:rPr>
          <w:rFonts w:ascii="Avenir Next LT Pro" w:hAnsi="Avenir Next LT Pro"/>
          <w:b/>
          <w:bCs/>
          <w:sz w:val="22"/>
          <w:szCs w:val="22"/>
        </w:rPr>
      </w:pPr>
      <w:r w:rsidRPr="00885459">
        <w:rPr>
          <w:rFonts w:ascii="Avenir Next LT Pro" w:hAnsi="Avenir Next LT Pro"/>
          <w:b/>
          <w:bCs/>
          <w:sz w:val="22"/>
          <w:szCs w:val="22"/>
        </w:rPr>
        <w:t xml:space="preserve">Renseignements complémentaires </w:t>
      </w:r>
    </w:p>
    <w:p w:rsidRPr="00885459" w:rsidR="00885459" w:rsidP="00885459" w:rsidRDefault="00885459" w14:paraId="08939F0C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885459">
        <w:rPr>
          <w:rFonts w:ascii="Avenir Next LT Pro" w:hAnsi="Avenir Next LT Pro"/>
          <w:sz w:val="22"/>
          <w:szCs w:val="22"/>
        </w:rPr>
        <w:t>Anne-Catherine Vieujean</w:t>
      </w:r>
    </w:p>
    <w:p w:rsidRPr="00885459" w:rsidR="00885459" w:rsidP="00885459" w:rsidRDefault="00885459" w14:paraId="37746D74" w14:textId="569B22BF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885459">
        <w:rPr>
          <w:rFonts w:ascii="Avenir Next LT Pro" w:hAnsi="Avenir Next LT Pro"/>
          <w:sz w:val="22"/>
          <w:szCs w:val="22"/>
        </w:rPr>
        <w:t>Directrice du Pôle académique de Namur</w:t>
      </w:r>
    </w:p>
    <w:p w:rsidR="00885459" w:rsidP="001D70A2" w:rsidRDefault="00885459" w14:paraId="7FE04AD3" w14:textId="5DBF5042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hyperlink w:history="1" r:id="rId7">
        <w:r w:rsidRPr="001D70A2">
          <w:rPr>
            <w:rStyle w:val="Lienhypertexte"/>
            <w:rFonts w:ascii="Avenir Next LT Pro" w:hAnsi="Avenir Next LT Pro"/>
            <w:sz w:val="22"/>
            <w:szCs w:val="22"/>
          </w:rPr>
          <w:t>anne-catherine.vieujean@poledenamur.be</w:t>
        </w:r>
      </w:hyperlink>
    </w:p>
    <w:p w:rsidR="00885459" w:rsidP="001D70A2" w:rsidRDefault="00885459" w14:paraId="5886482B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p w:rsidR="001D70A2" w:rsidP="001D70A2" w:rsidRDefault="001D70A2" w14:paraId="0220B8D8" w14:textId="218AD16B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  <w:r w:rsidRPr="001D70A2">
        <w:rPr>
          <w:rFonts w:ascii="Avenir Next LT Pro" w:hAnsi="Avenir Next LT Pro"/>
          <w:sz w:val="22"/>
          <w:szCs w:val="22"/>
        </w:rPr>
        <w:t>Plus d’informations à propos du Pôle académique de Namur sur</w:t>
      </w:r>
      <w:r w:rsidR="00885459">
        <w:rPr>
          <w:rFonts w:ascii="Avenir Next LT Pro" w:hAnsi="Avenir Next LT Pro"/>
          <w:sz w:val="22"/>
          <w:szCs w:val="22"/>
        </w:rPr>
        <w:t xml:space="preserve"> : </w:t>
      </w:r>
      <w:hyperlink w:history="1" r:id="rId8">
        <w:r w:rsidRPr="00A67F5E" w:rsidR="00885459">
          <w:rPr>
            <w:rStyle w:val="Lienhypertexte"/>
            <w:rFonts w:ascii="Avenir Next LT Pro" w:hAnsi="Avenir Next LT Pro"/>
            <w:sz w:val="22"/>
            <w:szCs w:val="22"/>
          </w:rPr>
          <w:t>www.poledenamur.be</w:t>
        </w:r>
      </w:hyperlink>
    </w:p>
    <w:p w:rsidRPr="001D70A2" w:rsidR="00885459" w:rsidP="001D70A2" w:rsidRDefault="00885459" w14:paraId="55FB6D0D" w14:textId="77777777">
      <w:pPr>
        <w:spacing w:before="80" w:after="0" w:line="240" w:lineRule="auto"/>
        <w:rPr>
          <w:rFonts w:ascii="Avenir Next LT Pro" w:hAnsi="Avenir Next LT Pro"/>
          <w:sz w:val="22"/>
          <w:szCs w:val="22"/>
        </w:rPr>
      </w:pPr>
    </w:p>
    <w:sectPr w:rsidRPr="001D70A2" w:rsidR="0088545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8BF"/>
    <w:multiLevelType w:val="multilevel"/>
    <w:tmpl w:val="859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DA1434"/>
    <w:multiLevelType w:val="hybridMultilevel"/>
    <w:tmpl w:val="6ABABE2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82BBF"/>
    <w:multiLevelType w:val="hybridMultilevel"/>
    <w:tmpl w:val="D8CA354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FC35AB"/>
    <w:multiLevelType w:val="hybridMultilevel"/>
    <w:tmpl w:val="345ADA70"/>
    <w:lvl w:ilvl="0" w:tplc="080C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17F32AC"/>
    <w:multiLevelType w:val="hybridMultilevel"/>
    <w:tmpl w:val="6262A2C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8B535F"/>
    <w:multiLevelType w:val="hybridMultilevel"/>
    <w:tmpl w:val="740C6C1E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1951758">
    <w:abstractNumId w:val="2"/>
  </w:num>
  <w:num w:numId="2" w16cid:durableId="1895969706">
    <w:abstractNumId w:val="4"/>
  </w:num>
  <w:num w:numId="3" w16cid:durableId="888763075">
    <w:abstractNumId w:val="5"/>
  </w:num>
  <w:num w:numId="4" w16cid:durableId="782384156">
    <w:abstractNumId w:val="3"/>
  </w:num>
  <w:num w:numId="5" w16cid:durableId="1991901797">
    <w:abstractNumId w:val="1"/>
  </w:num>
  <w:num w:numId="6" w16cid:durableId="21116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A2"/>
    <w:rsid w:val="00084ED2"/>
    <w:rsid w:val="001B0811"/>
    <w:rsid w:val="001D70A2"/>
    <w:rsid w:val="00284DAB"/>
    <w:rsid w:val="00307790"/>
    <w:rsid w:val="006218FE"/>
    <w:rsid w:val="00720AE9"/>
    <w:rsid w:val="00865F8E"/>
    <w:rsid w:val="00885459"/>
    <w:rsid w:val="00BE2BD3"/>
    <w:rsid w:val="00D21842"/>
    <w:rsid w:val="00FE34DD"/>
    <w:rsid w:val="031BB053"/>
    <w:rsid w:val="0769B028"/>
    <w:rsid w:val="31B11BE8"/>
    <w:rsid w:val="5FBA1A71"/>
    <w:rsid w:val="77338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E08F"/>
  <w15:chartTrackingRefBased/>
  <w15:docId w15:val="{EB77E7F5-0556-4E1B-8493-DDE75F7D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0AE9"/>
  </w:style>
  <w:style w:type="paragraph" w:styleId="Titre1">
    <w:name w:val="heading 1"/>
    <w:basedOn w:val="Normal"/>
    <w:next w:val="Normal"/>
    <w:link w:val="Titre1Car"/>
    <w:uiPriority w:val="9"/>
    <w:qFormat/>
    <w:rsid w:val="001D70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70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1D70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1D70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1D70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1D70A2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1D70A2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1D70A2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1D70A2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1D70A2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1D70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70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D70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D7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0A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1D70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70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70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0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D70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0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70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1D70A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oledenamur.be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anne-catherine.vieujean@poledenamur.be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anne-catherine.vieujean@poledenamur.be" TargetMode="External" Id="R4d25b7a3d33c49c2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EBCE261FCC443AB7662AB81E4E907" ma:contentTypeVersion="15" ma:contentTypeDescription="Crée un document." ma:contentTypeScope="" ma:versionID="7bab61b981413639c9aacfc420d2a7f1">
  <xsd:schema xmlns:xsd="http://www.w3.org/2001/XMLSchema" xmlns:xs="http://www.w3.org/2001/XMLSchema" xmlns:p="http://schemas.microsoft.com/office/2006/metadata/properties" xmlns:ns2="975306c1-9405-49e9-9634-249b583d78e8" xmlns:ns3="aa3bfbab-7e0d-42d1-be28-ea97085565c4" targetNamespace="http://schemas.microsoft.com/office/2006/metadata/properties" ma:root="true" ma:fieldsID="7df4207ac72cff03d81c81ac848fe4cc" ns2:_="" ns3:_="">
    <xsd:import namespace="975306c1-9405-49e9-9634-249b583d78e8"/>
    <xsd:import namespace="aa3bfbab-7e0d-42d1-be28-ea9708556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306c1-9405-49e9-9634-249b583d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f699a2f-c6a9-4b26-bec5-d16413225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fbab-7e0d-42d1-be28-ea97085565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2472d3-d634-4a36-8b1d-1b29a6d762f0}" ma:internalName="TaxCatchAll" ma:showField="CatchAllData" ma:web="aa3bfbab-7e0d-42d1-be28-ea9708556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5306c1-9405-49e9-9634-249b583d78e8">
      <Terms xmlns="http://schemas.microsoft.com/office/infopath/2007/PartnerControls"/>
    </lcf76f155ced4ddcb4097134ff3c332f>
    <TaxCatchAll xmlns="aa3bfbab-7e0d-42d1-be28-ea97085565c4" xsi:nil="true"/>
  </documentManagement>
</p:properties>
</file>

<file path=customXml/itemProps1.xml><?xml version="1.0" encoding="utf-8"?>
<ds:datastoreItem xmlns:ds="http://schemas.openxmlformats.org/officeDocument/2006/customXml" ds:itemID="{D8BBF71B-D1F1-4CBA-8708-856E86208ED6}"/>
</file>

<file path=customXml/itemProps2.xml><?xml version="1.0" encoding="utf-8"?>
<ds:datastoreItem xmlns:ds="http://schemas.openxmlformats.org/officeDocument/2006/customXml" ds:itemID="{BC17F06C-87C9-4AFF-BCDB-655F5B900737}"/>
</file>

<file path=customXml/itemProps3.xml><?xml version="1.0" encoding="utf-8"?>
<ds:datastoreItem xmlns:ds="http://schemas.openxmlformats.org/officeDocument/2006/customXml" ds:itemID="{F5E5C1B8-8637-475B-911E-37FE170938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Petirro</dc:creator>
  <cp:keywords/>
  <dc:description/>
  <cp:lastModifiedBy>stagiaire</cp:lastModifiedBy>
  <cp:revision>10</cp:revision>
  <dcterms:created xsi:type="dcterms:W3CDTF">2026-04-24T07:25:00Z</dcterms:created>
  <dcterms:modified xsi:type="dcterms:W3CDTF">2026-06-17T08:57:21Z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0x0101005F0EBCE261FCC443AB7662AB81E4E907</vt:lpwstr>
  </property>
  <property fmtid="{D5CDD505-2E9C-101B-9397-08002B2CF9AE}" pid="3" name="MediaServiceImageTags">
    <vt:lpwstr/>
  </property>
</Properties>
</file>